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65" w:rsidRPr="00952A65" w:rsidRDefault="006C743A" w:rsidP="00631B51">
      <w:pPr>
        <w:rPr>
          <w:b/>
        </w:rPr>
      </w:pPr>
      <w:bookmarkStart w:id="0" w:name="_GoBack"/>
      <w:bookmarkEnd w:id="0"/>
      <w:r>
        <w:rPr>
          <w:b/>
        </w:rPr>
        <w:t xml:space="preserve">INFORMACE O </w:t>
      </w:r>
      <w:r w:rsidR="00C33C92">
        <w:rPr>
          <w:b/>
        </w:rPr>
        <w:t>ZPRACOVÁNÍ OSOBNÍCH ÚDA</w:t>
      </w:r>
      <w:r w:rsidR="00C33C92" w:rsidRPr="00DB7B28">
        <w:rPr>
          <w:rFonts w:ascii="Times New Roman Bold" w:hAnsi="Times New Roman Bold"/>
          <w:b/>
          <w:caps/>
        </w:rPr>
        <w:t>Jů</w:t>
      </w:r>
      <w:r w:rsidR="00C33C92">
        <w:rPr>
          <w:b/>
        </w:rPr>
        <w:t xml:space="preserve"> –</w:t>
      </w:r>
      <w:r>
        <w:rPr>
          <w:b/>
        </w:rPr>
        <w:t xml:space="preserve"> UCHAZEČ O ZAMĚSTNÁNÍ</w:t>
      </w:r>
    </w:p>
    <w:p w:rsidR="00952A65" w:rsidRPr="00952A65" w:rsidRDefault="00952A65" w:rsidP="00631B51">
      <w:pPr>
        <w:pStyle w:val="01-Heading1"/>
        <w:numPr>
          <w:ilvl w:val="0"/>
          <w:numId w:val="31"/>
        </w:numPr>
      </w:pPr>
      <w:r w:rsidRPr="00952A65">
        <w:t>Úvodní ustanovení</w:t>
      </w:r>
    </w:p>
    <w:p w:rsidR="00952A65" w:rsidRDefault="0048555A" w:rsidP="00631B51">
      <w:pPr>
        <w:pStyle w:val="02-cislodstavec"/>
        <w:jc w:val="both"/>
      </w:pPr>
      <w:r>
        <w:t>S</w:t>
      </w:r>
      <w:r w:rsidR="00C33C92">
        <w:t xml:space="preserve">polečnost </w:t>
      </w:r>
      <w:r w:rsidR="00C33C92" w:rsidRPr="0048555A">
        <w:rPr>
          <w:b/>
        </w:rPr>
        <w:t>SCS Software s.r.o.</w:t>
      </w:r>
      <w:r w:rsidR="00B21781" w:rsidRPr="00631B51">
        <w:t>,</w:t>
      </w:r>
      <w:r w:rsidR="00C33C92">
        <w:t xml:space="preserve"> </w:t>
      </w:r>
      <w:r w:rsidR="00790712">
        <w:t xml:space="preserve">se sídlem Jihlavská 1558/21, Michle, 140 00 Praha 4, IČ: 28181301, </w:t>
      </w:r>
      <w:r>
        <w:t xml:space="preserve">zapsaná v obchodním rejstříku vedeném u Městského soudu v Praze, </w:t>
      </w:r>
      <w:r w:rsidR="00790712">
        <w:t xml:space="preserve">oddíl C, vložka </w:t>
      </w:r>
      <w:r w:rsidR="00790712" w:rsidRPr="00790712">
        <w:t>131111</w:t>
      </w:r>
      <w:r w:rsidR="00790712">
        <w:t xml:space="preserve"> </w:t>
      </w:r>
      <w:r w:rsidR="006B63E2">
        <w:t>(dále jen „</w:t>
      </w:r>
      <w:r w:rsidR="006B63E2" w:rsidRPr="0048555A">
        <w:rPr>
          <w:b/>
        </w:rPr>
        <w:t>Společnost</w:t>
      </w:r>
      <w:r w:rsidR="006B63E2">
        <w:t xml:space="preserve">“) poskytuje </w:t>
      </w:r>
      <w:r w:rsidR="006C743A">
        <w:t>uchazečům o zaměstnání ve Společnosti</w:t>
      </w:r>
      <w:r w:rsidR="006B63E2">
        <w:t xml:space="preserve"> </w:t>
      </w:r>
      <w:r>
        <w:t xml:space="preserve">níže uvedené informace o zpracování osobních údajů, a to </w:t>
      </w:r>
      <w:r w:rsidR="00952A65" w:rsidRPr="00952A65">
        <w:t xml:space="preserve">v návaznosti </w:t>
      </w:r>
      <w:r w:rsidR="006B63E2">
        <w:t xml:space="preserve">na </w:t>
      </w:r>
      <w:r w:rsidR="00C33C92">
        <w:t>požadavky</w:t>
      </w:r>
      <w:r w:rsidR="00952A65" w:rsidRPr="00952A65">
        <w:t xml:space="preserve"> Nařízení Evropského parlamentu a Rady (EU) 2016/679 ze </w:t>
      </w:r>
      <w:r w:rsidR="00952A65" w:rsidRPr="0048555A">
        <w:rPr>
          <w:szCs w:val="22"/>
        </w:rPr>
        <w:t>dne</w:t>
      </w:r>
      <w:r w:rsidR="00952A65" w:rsidRPr="00952A65">
        <w:t xml:space="preserve"> 27. dubna 2016 o ochraně fyzických osob v souvislosti se zpracováním osobních údajů a o volném pohybu těchto údajů a o zrušení směrnice 95/46/ES (dále jen „</w:t>
      </w:r>
      <w:r w:rsidR="00952A65" w:rsidRPr="0048555A">
        <w:rPr>
          <w:b/>
        </w:rPr>
        <w:t>nařízení</w:t>
      </w:r>
      <w:r w:rsidR="00952A65" w:rsidRPr="00952A65">
        <w:t>“)</w:t>
      </w:r>
      <w:r w:rsidR="00B21781">
        <w:t>.</w:t>
      </w:r>
      <w:r>
        <w:t xml:space="preserve"> </w:t>
      </w:r>
    </w:p>
    <w:p w:rsidR="00952A65" w:rsidRDefault="00952A65" w:rsidP="00631B51">
      <w:pPr>
        <w:pStyle w:val="02-cislodstavec"/>
        <w:jc w:val="both"/>
      </w:pPr>
      <w:r w:rsidRPr="00952A65">
        <w:t xml:space="preserve">Pojmy v tomto </w:t>
      </w:r>
      <w:r w:rsidR="00C33C92">
        <w:t>dokumentu</w:t>
      </w:r>
      <w:r w:rsidRPr="00952A65">
        <w:t xml:space="preserve"> nedefinované, které jsou definovány v nařízení, mají význam stanovený v nařízení.</w:t>
      </w:r>
    </w:p>
    <w:p w:rsidR="00952A65" w:rsidRDefault="00C33C92" w:rsidP="00631B51">
      <w:pPr>
        <w:pStyle w:val="01-Heading1"/>
        <w:numPr>
          <w:ilvl w:val="0"/>
          <w:numId w:val="31"/>
        </w:numPr>
      </w:pPr>
      <w:r>
        <w:t>Rozsah zpracovávaných údajů</w:t>
      </w:r>
    </w:p>
    <w:p w:rsidR="00C45B48" w:rsidRDefault="00C33C92">
      <w:r w:rsidRPr="00041B48">
        <w:t xml:space="preserve">Osobní údaje </w:t>
      </w:r>
      <w:r>
        <w:t>získává Společnost přímo od</w:t>
      </w:r>
      <w:r w:rsidRPr="00041B48">
        <w:t xml:space="preserve"> </w:t>
      </w:r>
      <w:r w:rsidR="006C743A">
        <w:t>uchazeče</w:t>
      </w:r>
      <w:r w:rsidRPr="00041B48">
        <w:t xml:space="preserve"> nebo je může získat z jiných zdrojů</w:t>
      </w:r>
      <w:r w:rsidR="006C743A">
        <w:t xml:space="preserve"> (např. prostřednictvím referencí, které uchazeč Společnosti poskytl</w:t>
      </w:r>
      <w:r w:rsidR="00250C98">
        <w:t>, personálních agentur, apod.</w:t>
      </w:r>
      <w:r w:rsidR="006C743A">
        <w:t>)</w:t>
      </w:r>
      <w:r w:rsidRPr="00041B48">
        <w:t>.</w:t>
      </w:r>
      <w:r w:rsidR="00C45B48">
        <w:t xml:space="preserve"> Jde zejména o identifikační údaje uchazeče (jméno, adresa, elektronická adresa, telefonní číslo, atd.) a údaje, které jsou součástí profesního životopisu uchazeče (vzdělání, předchozí praxe, schopnosti a dovednosti, reference, </w:t>
      </w:r>
      <w:r w:rsidR="003B0E24">
        <w:t>apod</w:t>
      </w:r>
      <w:r w:rsidR="00C45B48">
        <w:t>.).</w:t>
      </w:r>
      <w:r w:rsidRPr="00041B48">
        <w:t xml:space="preserve"> </w:t>
      </w:r>
    </w:p>
    <w:p w:rsidR="00952A65" w:rsidRPr="00952A65" w:rsidRDefault="00297E50" w:rsidP="009C3B7E">
      <w:pPr>
        <w:pStyle w:val="01-Heading1"/>
        <w:numPr>
          <w:ilvl w:val="0"/>
          <w:numId w:val="31"/>
        </w:numPr>
      </w:pPr>
      <w:r>
        <w:t>ÚČEL ZPRACOVÁNÍ</w:t>
      </w:r>
      <w:r w:rsidR="00CA5141">
        <w:t xml:space="preserve"> a právní základ</w:t>
      </w:r>
    </w:p>
    <w:p w:rsidR="00952A65" w:rsidRDefault="00297E50" w:rsidP="009C3B7E">
      <w:pPr>
        <w:pStyle w:val="02-cislodstavec"/>
        <w:jc w:val="both"/>
      </w:pPr>
      <w:bookmarkStart w:id="1" w:name="_Ref508987184"/>
      <w:r w:rsidRPr="00041B48">
        <w:t xml:space="preserve">Hlavním účelem </w:t>
      </w:r>
      <w:r w:rsidR="00764F6C">
        <w:t>zpracování</w:t>
      </w:r>
      <w:r w:rsidRPr="00041B48">
        <w:t xml:space="preserve"> </w:t>
      </w:r>
      <w:r w:rsidR="000619E6">
        <w:t xml:space="preserve">výše uvedených </w:t>
      </w:r>
      <w:r w:rsidRPr="00041B48">
        <w:t xml:space="preserve">osobních údajů je umožnit </w:t>
      </w:r>
      <w:r>
        <w:t xml:space="preserve">Společnosti </w:t>
      </w:r>
      <w:r w:rsidR="00764F6C">
        <w:t xml:space="preserve">posoudit </w:t>
      </w:r>
      <w:r w:rsidR="00250C98">
        <w:t>vhodnost</w:t>
      </w:r>
      <w:r w:rsidR="00764F6C">
        <w:t xml:space="preserve"> uchazeče o zaměstnání ve Společnosti z hlediska požadavků na příslušnou pracovní pozici. Tyto osobní údaje mohou být dále zpracovávány za účelem plnění požadavků plynoucích z</w:t>
      </w:r>
      <w:r>
        <w:t xml:space="preserve"> platných právních předpisů</w:t>
      </w:r>
      <w:r w:rsidRPr="00041B48">
        <w:t xml:space="preserve">, </w:t>
      </w:r>
      <w:r>
        <w:t>včetně auditů či zodpovídání dotazů orgánů veřejné moci</w:t>
      </w:r>
      <w:r w:rsidRPr="00041B48">
        <w:t xml:space="preserve">. </w:t>
      </w:r>
      <w:r w:rsidR="00183914">
        <w:t>Jde tedy o údaje nutné k</w:t>
      </w:r>
      <w:r w:rsidR="00AA0FC0">
        <w:t> provedení opatření před uzavřením pracovní smlouvy popř. k plnění požadavků</w:t>
      </w:r>
      <w:r w:rsidR="00E97502">
        <w:t xml:space="preserve"> dle příslušných právních předpisů</w:t>
      </w:r>
      <w:r w:rsidR="00A9320A">
        <w:t xml:space="preserve"> ve smyslu čl. 6 odst. 1 písm. b) resp. c) nařízení</w:t>
      </w:r>
      <w:r w:rsidR="00E97502">
        <w:t>, a proto se k</w:t>
      </w:r>
      <w:r w:rsidR="00AA0FC0">
        <w:t> jejich zpracování</w:t>
      </w:r>
      <w:r w:rsidR="00E97502">
        <w:t xml:space="preserve"> nevyžaduje souhlas </w:t>
      </w:r>
      <w:r w:rsidR="00764F6C">
        <w:t>uchazeče</w:t>
      </w:r>
      <w:r w:rsidR="00E97502">
        <w:t>.</w:t>
      </w:r>
      <w:bookmarkEnd w:id="1"/>
      <w:r w:rsidR="00E97502">
        <w:t xml:space="preserve"> </w:t>
      </w:r>
    </w:p>
    <w:p w:rsidR="00764F6C" w:rsidRDefault="00250C98" w:rsidP="009C3B7E">
      <w:pPr>
        <w:pStyle w:val="02-cislodstavec"/>
        <w:jc w:val="both"/>
      </w:pPr>
      <w:bookmarkStart w:id="2" w:name="_Ref510010533"/>
      <w:bookmarkStart w:id="3" w:name="_Ref508731070"/>
      <w:r>
        <w:t>Se souhlasem uchazeče</w:t>
      </w:r>
      <w:r w:rsidR="00764F6C">
        <w:t xml:space="preserve"> může Společnost zařadit výše uvedené osobní údaje do své databáze uchazečů o zaměstnání a uchazeče kontaktovat v případě, že se objeví pro něj potenciálně vhodná pozice v budoucnosti. </w:t>
      </w:r>
      <w:r>
        <w:t>Uchazeč svůj souhlas s tímto zařazením do databáze</w:t>
      </w:r>
      <w:r w:rsidR="00AA0FC0">
        <w:t xml:space="preserve"> a kontaktováním</w:t>
      </w:r>
      <w:r>
        <w:t xml:space="preserve"> potvrdí Společnosti písemnou formou</w:t>
      </w:r>
      <w:r w:rsidR="00B83B68">
        <w:t>, popř. při podávání žádosti o zaměstnání elektronickou formou zaškrtnutím příslušného pole v registračním formuláři</w:t>
      </w:r>
      <w:r>
        <w:t>.</w:t>
      </w:r>
      <w:bookmarkEnd w:id="2"/>
      <w:r>
        <w:t xml:space="preserve"> </w:t>
      </w:r>
    </w:p>
    <w:bookmarkEnd w:id="3"/>
    <w:p w:rsidR="002F337C" w:rsidRDefault="002F337C" w:rsidP="002F337C">
      <w:pPr>
        <w:pStyle w:val="02-cislodstavec"/>
        <w:jc w:val="both"/>
      </w:pPr>
      <w:r>
        <w:t>Posky</w:t>
      </w:r>
      <w:r w:rsidR="00183914">
        <w:t>tnutí osobních údajů uchazečů</w:t>
      </w:r>
      <w:r w:rsidR="00250C98">
        <w:t xml:space="preserve"> k účelu</w:t>
      </w:r>
      <w:r>
        <w:t xml:space="preserve"> dle čl. </w:t>
      </w:r>
      <w:r>
        <w:fldChar w:fldCharType="begin"/>
      </w:r>
      <w:r>
        <w:instrText xml:space="preserve"> REF _Ref508987184 \r \h </w:instrText>
      </w:r>
      <w:r>
        <w:fldChar w:fldCharType="separate"/>
      </w:r>
      <w:r w:rsidR="007446E8">
        <w:t>3.1</w:t>
      </w:r>
      <w:r>
        <w:fldChar w:fldCharType="end"/>
      </w:r>
      <w:r>
        <w:t xml:space="preserve"> tohoto dokumentu je </w:t>
      </w:r>
      <w:r w:rsidR="00250C98">
        <w:t xml:space="preserve">dobrovolné, avšak bez tohoto poskytnutí Společnost nemůže </w:t>
      </w:r>
      <w:r w:rsidR="00AA0FC0">
        <w:t>zpracovat</w:t>
      </w:r>
      <w:r w:rsidR="00250C98">
        <w:t xml:space="preserve"> žádost uchazeče o zaměstnání ve Společnosti, a tedy ani nabídnout uchazeči zaměstnání ve Společnosti. </w:t>
      </w:r>
      <w:r w:rsidR="00251983">
        <w:t xml:space="preserve">Poskytnutí osobních údajů </w:t>
      </w:r>
      <w:r w:rsidR="00250C98">
        <w:t>k účelu</w:t>
      </w:r>
      <w:r w:rsidR="00251983">
        <w:t xml:space="preserve"> dle čl. </w:t>
      </w:r>
      <w:r w:rsidR="00251983">
        <w:fldChar w:fldCharType="begin"/>
      </w:r>
      <w:r w:rsidR="00251983">
        <w:instrText xml:space="preserve"> REF _Ref508731070 \r \h </w:instrText>
      </w:r>
      <w:r w:rsidR="00251983">
        <w:fldChar w:fldCharType="separate"/>
      </w:r>
      <w:r w:rsidR="007446E8">
        <w:t>3.2</w:t>
      </w:r>
      <w:r w:rsidR="00251983">
        <w:fldChar w:fldCharType="end"/>
      </w:r>
      <w:r w:rsidR="00251983">
        <w:t xml:space="preserve"> tohoto dokumentu je </w:t>
      </w:r>
      <w:r w:rsidR="00813105">
        <w:t>dobrovolné.</w:t>
      </w:r>
    </w:p>
    <w:p w:rsidR="00952A65" w:rsidRPr="00952A65" w:rsidRDefault="00DE77D9" w:rsidP="00631B51">
      <w:pPr>
        <w:pStyle w:val="01-Heading1"/>
        <w:numPr>
          <w:ilvl w:val="0"/>
          <w:numId w:val="31"/>
        </w:numPr>
      </w:pPr>
      <w:r>
        <w:t>PŘÍJEMCI OSOBNÍCH ÚDajů</w:t>
      </w:r>
    </w:p>
    <w:p w:rsidR="00952A65" w:rsidRDefault="00B83B68" w:rsidP="00B83B68">
      <w:pPr>
        <w:pStyle w:val="02-cislodstavec"/>
        <w:jc w:val="both"/>
      </w:pPr>
      <w:r>
        <w:t>Uchazeč</w:t>
      </w:r>
      <w:r w:rsidR="00183914">
        <w:t>i berou</w:t>
      </w:r>
      <w:r>
        <w:t xml:space="preserve"> na vědomí</w:t>
      </w:r>
      <w:r w:rsidR="00EE4D4A">
        <w:t>, že výše uvedené osobní údaje může Společnost zpřístupnit dalším smluvním zpracovatelům (advokáti, účetní, vedení mzdové agendy, auditoři či daňoví</w:t>
      </w:r>
      <w:r w:rsidR="00E97502">
        <w:t xml:space="preserve"> a právní</w:t>
      </w:r>
      <w:r w:rsidR="00EE4D4A">
        <w:t xml:space="preserve"> poradci, provozovatelé virtuálního prostředí pro informační personální systém, atd.), a to po dobu a v rozsahu nezbytně nutném k</w:t>
      </w:r>
      <w:r w:rsidR="00AF1083">
        <w:t> výkonu jejich činnosti</w:t>
      </w:r>
      <w:r w:rsidR="00EE4D4A">
        <w:t>.</w:t>
      </w:r>
    </w:p>
    <w:p w:rsidR="00AF1083" w:rsidRPr="00F53851" w:rsidRDefault="00AF1083" w:rsidP="000F2F7E">
      <w:pPr>
        <w:pStyle w:val="02-cislodstavec"/>
        <w:jc w:val="both"/>
      </w:pPr>
      <w:r>
        <w:t xml:space="preserve">Výše uvedené subjekty zpracovávají osobní údaje </w:t>
      </w:r>
      <w:r w:rsidR="00B83B68">
        <w:t>uchazečů</w:t>
      </w:r>
      <w:r>
        <w:t xml:space="preserve"> na základě smlouvy o zpracování uzavřené se Společností a nejsou oprávněn</w:t>
      </w:r>
      <w:r w:rsidR="003B0E24">
        <w:t>i</w:t>
      </w:r>
      <w:r>
        <w:t xml:space="preserve"> zpracovávat tyto osobní údaje k jiným účelům, než jsou ty výše uvedené, ledaže by tak požadoval příslušný právní předpis. </w:t>
      </w:r>
    </w:p>
    <w:p w:rsidR="00952A65" w:rsidRPr="00952A65" w:rsidRDefault="00952A65" w:rsidP="009C3B7E">
      <w:pPr>
        <w:pStyle w:val="01-Heading1"/>
        <w:numPr>
          <w:ilvl w:val="0"/>
          <w:numId w:val="31"/>
        </w:numPr>
      </w:pPr>
      <w:r w:rsidRPr="00952A65">
        <w:lastRenderedPageBreak/>
        <w:t>DOBA TRVání zpracování</w:t>
      </w:r>
    </w:p>
    <w:p w:rsidR="00952A65" w:rsidRPr="00952A65" w:rsidRDefault="00EE4D4A" w:rsidP="009C3B7E">
      <w:pPr>
        <w:pStyle w:val="02-cislodstavec"/>
        <w:numPr>
          <w:ilvl w:val="0"/>
          <w:numId w:val="0"/>
        </w:numPr>
        <w:jc w:val="both"/>
      </w:pPr>
      <w:r>
        <w:t>Společnost</w:t>
      </w:r>
      <w:r w:rsidR="00952A65" w:rsidRPr="00952A65">
        <w:t xml:space="preserve"> zpracovává osobní údaje pouze po dobu nezbytnou k dosažení výše uveden</w:t>
      </w:r>
      <w:r w:rsidR="000B097D">
        <w:t>ých</w:t>
      </w:r>
      <w:r w:rsidR="00952A65" w:rsidRPr="00952A65">
        <w:t xml:space="preserve"> účel</w:t>
      </w:r>
      <w:r w:rsidR="000B097D">
        <w:t>ů</w:t>
      </w:r>
      <w:r w:rsidR="00952A65" w:rsidRPr="00952A65">
        <w:t xml:space="preserve"> zpracování</w:t>
      </w:r>
      <w:r w:rsidR="00B83B68">
        <w:t xml:space="preserve">. Zpracování osobních údajů k účelu dle čl. </w:t>
      </w:r>
      <w:r w:rsidR="00B83B68">
        <w:fldChar w:fldCharType="begin"/>
      </w:r>
      <w:r w:rsidR="00B83B68">
        <w:instrText xml:space="preserve"> REF _Ref508987184 \r \h </w:instrText>
      </w:r>
      <w:r w:rsidR="00B83B68">
        <w:fldChar w:fldCharType="separate"/>
      </w:r>
      <w:r w:rsidR="00B83B68">
        <w:t>3.1</w:t>
      </w:r>
      <w:r w:rsidR="00B83B68">
        <w:fldChar w:fldCharType="end"/>
      </w:r>
      <w:r w:rsidR="00B83B68">
        <w:t xml:space="preserve"> trvá po dobu, než je uzavřeno výběrové řízení na pozici, o kterou uchazeč žádal, ledaže je delší doba zpracování požadována pro plnění požadavků příslušných právních předpisů. Zpracování osobních údajů k účelu dle čl. </w:t>
      </w:r>
      <w:r w:rsidR="00164872">
        <w:fldChar w:fldCharType="begin"/>
      </w:r>
      <w:r w:rsidR="00164872">
        <w:instrText xml:space="preserve"> REF _Ref510010533 \r \h </w:instrText>
      </w:r>
      <w:r w:rsidR="00164872">
        <w:fldChar w:fldCharType="separate"/>
      </w:r>
      <w:r w:rsidR="00164872">
        <w:t>3.2</w:t>
      </w:r>
      <w:r w:rsidR="00164872">
        <w:fldChar w:fldCharType="end"/>
      </w:r>
      <w:r w:rsidR="00B83B68">
        <w:t xml:space="preserve"> trvá po dobu, </w:t>
      </w:r>
      <w:r w:rsidR="00164872">
        <w:t>po níž lze rozumně předpokládat, že uchazeč může mít zájem o další pracovní pozice ve Společnosti, nejdéle však po dobu 2 let od zařazení do databáze uchazečů, ledaže je delší doba zpracování požadována pro plnění požadavků příslušných právních předpisů</w:t>
      </w:r>
      <w:r w:rsidR="00B83B68">
        <w:t>.</w:t>
      </w:r>
      <w:r w:rsidR="00164872">
        <w:t xml:space="preserve"> Po ukončení zpracování jsou všechny osobní údaje vymazány.</w:t>
      </w:r>
    </w:p>
    <w:p w:rsidR="00952A65" w:rsidRPr="00952A65" w:rsidRDefault="00297E50" w:rsidP="009C3B7E">
      <w:pPr>
        <w:pStyle w:val="01-Heading1"/>
        <w:numPr>
          <w:ilvl w:val="0"/>
          <w:numId w:val="31"/>
        </w:numPr>
      </w:pPr>
      <w:r>
        <w:t xml:space="preserve">PRÁVA </w:t>
      </w:r>
      <w:r w:rsidR="00183914">
        <w:t>uchazečů</w:t>
      </w:r>
    </w:p>
    <w:p w:rsidR="00297E50" w:rsidRDefault="00183914" w:rsidP="009C3B7E">
      <w:pPr>
        <w:pStyle w:val="02-cislodstavec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Uchazeči</w:t>
      </w:r>
      <w:r w:rsidR="00297E50">
        <w:rPr>
          <w:szCs w:val="22"/>
        </w:rPr>
        <w:t xml:space="preserve"> mají ve vztahu k osobním údajům poskytnutým Společnost</w:t>
      </w:r>
      <w:r w:rsidR="00922803">
        <w:rPr>
          <w:szCs w:val="22"/>
        </w:rPr>
        <w:t>i</w:t>
      </w:r>
      <w:r w:rsidR="00297E50">
        <w:rPr>
          <w:szCs w:val="22"/>
        </w:rPr>
        <w:t xml:space="preserve"> zejména následující práva:</w:t>
      </w:r>
    </w:p>
    <w:p w:rsidR="00297E50" w:rsidRPr="00297E50" w:rsidRDefault="00297E50" w:rsidP="009C3B7E">
      <w:pPr>
        <w:pStyle w:val="03-Normal-numbered"/>
        <w:numPr>
          <w:ilvl w:val="4"/>
          <w:numId w:val="30"/>
        </w:numPr>
        <w:tabs>
          <w:tab w:val="clear" w:pos="2880"/>
          <w:tab w:val="num" w:pos="3119"/>
        </w:tabs>
        <w:ind w:left="720"/>
      </w:pPr>
      <w:r w:rsidRPr="00297E50">
        <w:rPr>
          <w:u w:val="single"/>
        </w:rPr>
        <w:t>Právo na přístup k údajům</w:t>
      </w:r>
      <w:r w:rsidRPr="00297E50">
        <w:t xml:space="preserve">: </w:t>
      </w:r>
      <w:r w:rsidR="00183914">
        <w:t>Uchazeči</w:t>
      </w:r>
      <w:r w:rsidRPr="00297E50">
        <w:t xml:space="preserve"> mají právo dotázat se, zda má</w:t>
      </w:r>
      <w:r w:rsidR="00B03C12">
        <w:t xml:space="preserve"> Společnost</w:t>
      </w:r>
      <w:r w:rsidRPr="00297E50">
        <w:t xml:space="preserve"> k dispozici jejich osobní údaje, a pokud ano, vyžádat si </w:t>
      </w:r>
      <w:r w:rsidR="00A95648">
        <w:t>přístup k těmto údajům</w:t>
      </w:r>
      <w:r w:rsidRPr="00297E50">
        <w:t xml:space="preserve">. </w:t>
      </w:r>
      <w:r w:rsidR="00FE633E">
        <w:t>Dále mají právo též na zpřístupnění</w:t>
      </w:r>
      <w:r w:rsidR="00A95648">
        <w:t xml:space="preserve"> informac</w:t>
      </w:r>
      <w:r w:rsidR="00FE633E">
        <w:t>í</w:t>
      </w:r>
      <w:r w:rsidRPr="00297E50">
        <w:t xml:space="preserve"> týkající</w:t>
      </w:r>
      <w:r w:rsidR="00FE633E">
        <w:t>ch</w:t>
      </w:r>
      <w:r w:rsidRPr="00297E50">
        <w:t xml:space="preserve"> se mimo jiné toho, </w:t>
      </w:r>
      <w:r w:rsidR="00A95648">
        <w:t>za jakým účelem a po jakou dobu</w:t>
      </w:r>
      <w:r w:rsidR="00A95648" w:rsidRPr="00297E50">
        <w:t xml:space="preserve"> </w:t>
      </w:r>
      <w:r w:rsidR="00FE633E">
        <w:t xml:space="preserve">jejich </w:t>
      </w:r>
      <w:r w:rsidRPr="00297E50">
        <w:t>osobní údaje</w:t>
      </w:r>
      <w:r w:rsidR="00FE633E">
        <w:t xml:space="preserve"> Společnost</w:t>
      </w:r>
      <w:r w:rsidRPr="00297E50">
        <w:t xml:space="preserve"> </w:t>
      </w:r>
      <w:r w:rsidR="00B03C12">
        <w:t>zpracová</w:t>
      </w:r>
      <w:r w:rsidR="00EE4D4A">
        <w:t>v</w:t>
      </w:r>
      <w:r w:rsidR="00B03C12">
        <w:t>á</w:t>
      </w:r>
      <w:r w:rsidRPr="00297E50">
        <w:t>, které konkrétní údaje má k dispozici a komu umožnil</w:t>
      </w:r>
      <w:r w:rsidR="00B03C12">
        <w:t>a</w:t>
      </w:r>
      <w:r w:rsidRPr="00297E50">
        <w:t xml:space="preserve"> přístup k těmto údajům. </w:t>
      </w:r>
      <w:r w:rsidR="00B03C12">
        <w:t>Tato</w:t>
      </w:r>
      <w:r w:rsidRPr="00297E50">
        <w:t xml:space="preserve"> práva na přístup k údajům mohou být </w:t>
      </w:r>
      <w:r w:rsidR="00B03C12">
        <w:t xml:space="preserve">nicméně </w:t>
      </w:r>
      <w:r w:rsidRPr="00297E50">
        <w:t>omezena</w:t>
      </w:r>
      <w:r w:rsidR="00B03C12">
        <w:t xml:space="preserve"> s ohledem na</w:t>
      </w:r>
      <w:r w:rsidRPr="00297E50">
        <w:t xml:space="preserve"> zájmy jiných fyzických osob.</w:t>
      </w:r>
    </w:p>
    <w:p w:rsidR="00297E50" w:rsidRPr="00297E50" w:rsidRDefault="00297E50" w:rsidP="009C3B7E">
      <w:pPr>
        <w:pStyle w:val="03-Normal-numbered"/>
        <w:numPr>
          <w:ilvl w:val="4"/>
          <w:numId w:val="30"/>
        </w:numPr>
        <w:tabs>
          <w:tab w:val="clear" w:pos="2880"/>
          <w:tab w:val="num" w:pos="3119"/>
        </w:tabs>
        <w:ind w:left="720"/>
      </w:pPr>
      <w:r w:rsidRPr="00297E50">
        <w:rPr>
          <w:u w:val="single"/>
        </w:rPr>
        <w:t>Právo na opravu údajů</w:t>
      </w:r>
      <w:r w:rsidRPr="00297E50">
        <w:t xml:space="preserve">: Na požádání </w:t>
      </w:r>
      <w:r w:rsidR="00B03C12">
        <w:t>je Společnost povinna</w:t>
      </w:r>
      <w:r w:rsidRPr="00297E50">
        <w:t xml:space="preserve"> opravit nepřesné osobní údaje nebo doplnit osobní údaje, které jsou neúplné.</w:t>
      </w:r>
    </w:p>
    <w:p w:rsidR="00297E50" w:rsidRPr="00297E50" w:rsidRDefault="00297E50" w:rsidP="009C3B7E">
      <w:pPr>
        <w:pStyle w:val="03-Normal-numbered"/>
        <w:numPr>
          <w:ilvl w:val="4"/>
          <w:numId w:val="30"/>
        </w:numPr>
        <w:tabs>
          <w:tab w:val="clear" w:pos="2880"/>
          <w:tab w:val="num" w:pos="3119"/>
        </w:tabs>
        <w:ind w:left="720"/>
      </w:pPr>
      <w:r w:rsidRPr="00297E50">
        <w:rPr>
          <w:u w:val="single"/>
        </w:rPr>
        <w:t>Právo na vymazání údajů (právo být zapomenut)</w:t>
      </w:r>
      <w:r w:rsidR="00DB7B28">
        <w:t>: Za podmínek uvedených v nařízení</w:t>
      </w:r>
      <w:r w:rsidRPr="00297E50">
        <w:t xml:space="preserve"> j</w:t>
      </w:r>
      <w:r w:rsidR="00EE4D4A">
        <w:t>e Společnost</w:t>
      </w:r>
      <w:r w:rsidRPr="00297E50">
        <w:t xml:space="preserve"> povinn</w:t>
      </w:r>
      <w:r w:rsidR="00EE4D4A">
        <w:t>a</w:t>
      </w:r>
      <w:r w:rsidRPr="00297E50">
        <w:t xml:space="preserve"> osobní údaje na žádost </w:t>
      </w:r>
      <w:r w:rsidR="00183914">
        <w:t>uchazeče</w:t>
      </w:r>
      <w:r w:rsidRPr="00297E50">
        <w:t xml:space="preserve"> vymazat</w:t>
      </w:r>
      <w:r w:rsidR="00DB7B28">
        <w:t xml:space="preserve">, a to např. v případě, že tyto údaje již nejsou potřebné k dosažení účelu, pro který byly shromážděny nebo v případě zpracování osobních údajů na základě souhlasu, byl tento souhlas </w:t>
      </w:r>
      <w:r w:rsidR="00183914">
        <w:t>uchazečem</w:t>
      </w:r>
      <w:r w:rsidR="00DB7B28">
        <w:t xml:space="preserve"> odvolán</w:t>
      </w:r>
      <w:r w:rsidR="00922803">
        <w:t>,</w:t>
      </w:r>
      <w:r w:rsidR="001E61F1">
        <w:t xml:space="preserve"> </w:t>
      </w:r>
      <w:r w:rsidR="00184C75">
        <w:t>nebo osobní údaje byly zpracovávány v rozporu se zákonem</w:t>
      </w:r>
      <w:r w:rsidRPr="00297E50">
        <w:t>.</w:t>
      </w:r>
    </w:p>
    <w:p w:rsidR="00297E50" w:rsidRPr="00297E50" w:rsidRDefault="00297E50" w:rsidP="009C3B7E">
      <w:pPr>
        <w:pStyle w:val="03-Normal-numbered"/>
        <w:numPr>
          <w:ilvl w:val="4"/>
          <w:numId w:val="30"/>
        </w:numPr>
        <w:tabs>
          <w:tab w:val="clear" w:pos="2880"/>
          <w:tab w:val="num" w:pos="3119"/>
        </w:tabs>
        <w:ind w:left="720"/>
      </w:pPr>
      <w:r w:rsidRPr="00297E50">
        <w:rPr>
          <w:u w:val="single"/>
        </w:rPr>
        <w:t>Právo na omezení zpracování</w:t>
      </w:r>
      <w:r w:rsidRPr="00297E50">
        <w:t xml:space="preserve">: Za </w:t>
      </w:r>
      <w:r w:rsidR="00184C75">
        <w:t>podmínek uvedených v nařízení (např. je-li zpochybněna správnost osobních údajů nebo osobní údaje byly nezákonně zpracovávány)</w:t>
      </w:r>
      <w:r w:rsidRPr="00297E50">
        <w:t xml:space="preserve"> j</w:t>
      </w:r>
      <w:r w:rsidR="00EE4D4A">
        <w:t>e Společnost</w:t>
      </w:r>
      <w:r w:rsidRPr="00297E50">
        <w:t xml:space="preserve"> povinn</w:t>
      </w:r>
      <w:r w:rsidR="00EE4D4A">
        <w:t>a</w:t>
      </w:r>
      <w:r w:rsidRPr="00297E50">
        <w:t xml:space="preserve"> na žádost </w:t>
      </w:r>
      <w:r w:rsidR="00183914">
        <w:t>uchazeče</w:t>
      </w:r>
      <w:r w:rsidRPr="00297E50">
        <w:t xml:space="preserve"> omezit </w:t>
      </w:r>
      <w:r w:rsidR="00EE4D4A">
        <w:t>zpracování</w:t>
      </w:r>
      <w:r w:rsidRPr="00297E50">
        <w:t xml:space="preserve"> osobních údajů</w:t>
      </w:r>
      <w:r w:rsidR="00EE4D4A">
        <w:t xml:space="preserve"> týkajících se tohoto </w:t>
      </w:r>
      <w:r w:rsidR="00183914">
        <w:t>uchazeče</w:t>
      </w:r>
      <w:r w:rsidRPr="00297E50">
        <w:t>. V takových případech může</w:t>
      </w:r>
      <w:r w:rsidR="00EE4D4A">
        <w:t xml:space="preserve"> Společnost</w:t>
      </w:r>
      <w:r w:rsidRPr="00297E50">
        <w:t xml:space="preserve"> tyto údaje používat pouze pro určité omezené účely tak, jak stanoví </w:t>
      </w:r>
      <w:r w:rsidR="00184C75">
        <w:t xml:space="preserve">nařízení, popř. další </w:t>
      </w:r>
      <w:r w:rsidRPr="00297E50">
        <w:t>právní předpisy.</w:t>
      </w:r>
    </w:p>
    <w:p w:rsidR="00297E50" w:rsidRPr="00297E50" w:rsidRDefault="00297E50" w:rsidP="009C3B7E">
      <w:pPr>
        <w:pStyle w:val="03-Normal-numbered"/>
        <w:numPr>
          <w:ilvl w:val="4"/>
          <w:numId w:val="30"/>
        </w:numPr>
        <w:tabs>
          <w:tab w:val="clear" w:pos="2880"/>
          <w:tab w:val="num" w:pos="3119"/>
        </w:tabs>
        <w:ind w:left="720"/>
      </w:pPr>
      <w:r w:rsidRPr="00297E50">
        <w:rPr>
          <w:u w:val="single"/>
        </w:rPr>
        <w:t>Právo na přenositelnost údajů</w:t>
      </w:r>
      <w:r w:rsidRPr="00297E50">
        <w:t xml:space="preserve">: </w:t>
      </w:r>
      <w:r w:rsidR="00183914">
        <w:t>Uchazeči</w:t>
      </w:r>
      <w:r w:rsidRPr="00297E50">
        <w:t xml:space="preserve"> mohou mít za </w:t>
      </w:r>
      <w:r w:rsidR="00184C75">
        <w:t>podmínek uvedených v nařízení</w:t>
      </w:r>
      <w:r w:rsidR="00A9320A">
        <w:t xml:space="preserve"> a v rozsahu technických možností Společnosti</w:t>
      </w:r>
      <w:r w:rsidRPr="00297E50">
        <w:t xml:space="preserve"> právo vyžádat si své osobní údaje, ke kterým má</w:t>
      </w:r>
      <w:r w:rsidR="00A9320A">
        <w:t xml:space="preserve"> Společnost</w:t>
      </w:r>
      <w:r w:rsidRPr="00297E50">
        <w:t xml:space="preserve"> přístup, ve strukturovaném, běžně používaném a strojově čitelném formátu a takové údaje zaslat jinému subjektu, aniž by jim v</w:t>
      </w:r>
      <w:r w:rsidR="00A9320A">
        <w:t> </w:t>
      </w:r>
      <w:r w:rsidRPr="00297E50">
        <w:t>tom</w:t>
      </w:r>
      <w:r w:rsidR="00A9320A">
        <w:t xml:space="preserve"> Společnost</w:t>
      </w:r>
      <w:r w:rsidRPr="00297E50">
        <w:t xml:space="preserve"> bránil</w:t>
      </w:r>
      <w:r w:rsidR="00A9320A">
        <w:t>a</w:t>
      </w:r>
      <w:r w:rsidRPr="00297E50">
        <w:t>.</w:t>
      </w:r>
    </w:p>
    <w:p w:rsidR="00297E50" w:rsidRDefault="0000407F" w:rsidP="009C3B7E">
      <w:pPr>
        <w:pStyle w:val="03-Normal-numbered"/>
        <w:numPr>
          <w:ilvl w:val="4"/>
          <w:numId w:val="30"/>
        </w:numPr>
        <w:tabs>
          <w:tab w:val="clear" w:pos="2880"/>
          <w:tab w:val="num" w:pos="3119"/>
        </w:tabs>
        <w:ind w:left="720"/>
      </w:pPr>
      <w:r w:rsidRPr="0000407F">
        <w:rPr>
          <w:u w:val="single"/>
        </w:rPr>
        <w:t>Právo odvolat souhlas</w:t>
      </w:r>
      <w:r w:rsidRPr="009C3B7E">
        <w:t>:</w:t>
      </w:r>
      <w:r w:rsidRPr="0000407F">
        <w:t xml:space="preserve"> Jsou-li osobní údaje </w:t>
      </w:r>
      <w:r w:rsidR="00183914">
        <w:t>uchazeče</w:t>
      </w:r>
      <w:r w:rsidRPr="0000407F">
        <w:t xml:space="preserve"> zpracovávány na základě jeho souhlasu, má </w:t>
      </w:r>
      <w:r w:rsidR="00183914">
        <w:t>uchazeč</w:t>
      </w:r>
      <w:r>
        <w:t xml:space="preserve"> </w:t>
      </w:r>
      <w:r w:rsidRPr="0000407F">
        <w:t>právo tento souhlas kdykoli odvolat, a to stejným způsobem, jakým byl souhlas udělen, popřípadě se za tímto účelem obrátit na pověřence pro ochranu osobních údajů Společnosti</w:t>
      </w:r>
      <w:r w:rsidR="00B03C12">
        <w:t>; odvoláním souhlasu</w:t>
      </w:r>
      <w:r w:rsidRPr="0000407F">
        <w:t xml:space="preserve"> není dotčena zákonnost zpracování provedeného před tímto odvoláním</w:t>
      </w:r>
      <w:r>
        <w:t>.</w:t>
      </w:r>
    </w:p>
    <w:p w:rsidR="00952A65" w:rsidRPr="00952A65" w:rsidRDefault="0000407F" w:rsidP="00183914">
      <w:pPr>
        <w:pStyle w:val="03-Normal-numbered"/>
        <w:numPr>
          <w:ilvl w:val="4"/>
          <w:numId w:val="30"/>
        </w:numPr>
        <w:tabs>
          <w:tab w:val="clear" w:pos="2880"/>
          <w:tab w:val="num" w:pos="3119"/>
        </w:tabs>
        <w:ind w:left="720"/>
      </w:pPr>
      <w:r w:rsidRPr="00183914">
        <w:rPr>
          <w:u w:val="single"/>
        </w:rPr>
        <w:t>Právo obrátit se na pověřence pro ochranu osobních údajů</w:t>
      </w:r>
      <w:r w:rsidR="004B286E" w:rsidRPr="00183914">
        <w:rPr>
          <w:u w:val="single"/>
        </w:rPr>
        <w:t xml:space="preserve"> / orgán dozoru</w:t>
      </w:r>
      <w:r>
        <w:t xml:space="preserve">: </w:t>
      </w:r>
      <w:r w:rsidR="00183914">
        <w:t>Uchazeč</w:t>
      </w:r>
      <w:r>
        <w:t xml:space="preserve"> má právo obrátit se s žádostmi, popřípadě stížnostmi </w:t>
      </w:r>
      <w:r w:rsidR="00B03C12">
        <w:t xml:space="preserve">ohledně zpracování osobních údajů Společností na pověřence pro ochranu osobních údajů, jímž je pan Tomáš Šimon (tomas.simon@scssoft.com). </w:t>
      </w:r>
      <w:r w:rsidR="00183914">
        <w:t>Uchazeč</w:t>
      </w:r>
      <w:r w:rsidR="004B286E">
        <w:t xml:space="preserve"> se také může obrátit se stížností na orgán dozoru (Úřad pro ochranu osobních údajů).</w:t>
      </w:r>
    </w:p>
    <w:p w:rsidR="00952A65" w:rsidRPr="00952A65" w:rsidRDefault="00952A65"/>
    <w:sectPr w:rsidR="00952A65" w:rsidRPr="00952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9D" w:rsidRDefault="002D089D" w:rsidP="00166217">
      <w:pPr>
        <w:spacing w:after="0"/>
      </w:pPr>
      <w:r>
        <w:separator/>
      </w:r>
    </w:p>
  </w:endnote>
  <w:endnote w:type="continuationSeparator" w:id="0">
    <w:p w:rsidR="002D089D" w:rsidRDefault="002D089D" w:rsidP="001662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54" w:rsidRDefault="00A642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823882"/>
      <w:docPartObj>
        <w:docPartGallery w:val="Page Numbers (Bottom of Page)"/>
        <w:docPartUnique/>
      </w:docPartObj>
    </w:sdtPr>
    <w:sdtEndPr/>
    <w:sdtContent>
      <w:p w:rsidR="00166217" w:rsidRDefault="001662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E8">
          <w:t>2</w:t>
        </w:r>
        <w:r>
          <w:fldChar w:fldCharType="end"/>
        </w:r>
      </w:p>
    </w:sdtContent>
  </w:sdt>
  <w:p w:rsidR="00166217" w:rsidRDefault="001662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54" w:rsidRDefault="00A64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9D" w:rsidRDefault="002D089D" w:rsidP="00166217">
      <w:pPr>
        <w:spacing w:after="0"/>
      </w:pPr>
      <w:r>
        <w:separator/>
      </w:r>
    </w:p>
  </w:footnote>
  <w:footnote w:type="continuationSeparator" w:id="0">
    <w:p w:rsidR="002D089D" w:rsidRDefault="002D089D" w:rsidP="001662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54" w:rsidRDefault="00A642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54" w:rsidRDefault="00A642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54" w:rsidRDefault="00A642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68286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052A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2EE7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F2E4B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0B6421CC"/>
    <w:multiLevelType w:val="multilevel"/>
    <w:tmpl w:val="651A2BAC"/>
    <w:lvl w:ilvl="0">
      <w:start w:val="1"/>
      <w:numFmt w:val="decimal"/>
      <w:pStyle w:val="01-Heading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decimal"/>
      <w:pStyle w:val="02-cislodstavec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2">
      <w:start w:val="1"/>
      <w:numFmt w:val="decimal"/>
      <w:pStyle w:val="03-Normal-numbered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FC3910"/>
    <w:multiLevelType w:val="multilevel"/>
    <w:tmpl w:val="7B24B224"/>
    <w:numStyleLink w:val="BMHeadings"/>
  </w:abstractNum>
  <w:abstractNum w:abstractNumId="12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3"/>
  </w:num>
  <w:num w:numId="23">
    <w:abstractNumId w:val="10"/>
  </w:num>
  <w:num w:numId="24">
    <w:abstractNumId w:val="2"/>
  </w:num>
  <w:num w:numId="25">
    <w:abstractNumId w:val="10"/>
  </w:num>
  <w:num w:numId="26">
    <w:abstractNumId w:val="1"/>
  </w:num>
  <w:num w:numId="27">
    <w:abstractNumId w:val="10"/>
  </w:num>
  <w:num w:numId="28">
    <w:abstractNumId w:val="0"/>
  </w:num>
  <w:num w:numId="29">
    <w:abstractNumId w:val="10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MReference" w:val="604350-v3\PRADOCS"/>
    <w:docVar w:name="OfficeIni" w:val="Prague - CZECH.ini"/>
  </w:docVars>
  <w:rsids>
    <w:rsidRoot w:val="00952A65"/>
    <w:rsid w:val="0000407F"/>
    <w:rsid w:val="0003402D"/>
    <w:rsid w:val="00044CB8"/>
    <w:rsid w:val="000619E6"/>
    <w:rsid w:val="000B097D"/>
    <w:rsid w:val="000D048E"/>
    <w:rsid w:val="000F2F7E"/>
    <w:rsid w:val="00164872"/>
    <w:rsid w:val="00166217"/>
    <w:rsid w:val="00183914"/>
    <w:rsid w:val="00184C75"/>
    <w:rsid w:val="001D5971"/>
    <w:rsid w:val="001E3FDC"/>
    <w:rsid w:val="001E61F1"/>
    <w:rsid w:val="00250C98"/>
    <w:rsid w:val="00251983"/>
    <w:rsid w:val="00297E50"/>
    <w:rsid w:val="002D089D"/>
    <w:rsid w:val="002F337C"/>
    <w:rsid w:val="003068F5"/>
    <w:rsid w:val="00391AC3"/>
    <w:rsid w:val="003B0E24"/>
    <w:rsid w:val="0048117C"/>
    <w:rsid w:val="0048555A"/>
    <w:rsid w:val="00490B8E"/>
    <w:rsid w:val="00491DA0"/>
    <w:rsid w:val="004B286E"/>
    <w:rsid w:val="004E34F0"/>
    <w:rsid w:val="004E64FD"/>
    <w:rsid w:val="004F2CE3"/>
    <w:rsid w:val="005046FE"/>
    <w:rsid w:val="00531828"/>
    <w:rsid w:val="005B3DC1"/>
    <w:rsid w:val="00631B51"/>
    <w:rsid w:val="006B63E2"/>
    <w:rsid w:val="006C3568"/>
    <w:rsid w:val="006C743A"/>
    <w:rsid w:val="00705300"/>
    <w:rsid w:val="007446E8"/>
    <w:rsid w:val="00764F6C"/>
    <w:rsid w:val="00790712"/>
    <w:rsid w:val="007B3A7C"/>
    <w:rsid w:val="007D5582"/>
    <w:rsid w:val="00813105"/>
    <w:rsid w:val="008314A9"/>
    <w:rsid w:val="0083297E"/>
    <w:rsid w:val="00836C0C"/>
    <w:rsid w:val="00845612"/>
    <w:rsid w:val="00887766"/>
    <w:rsid w:val="00922803"/>
    <w:rsid w:val="00952A65"/>
    <w:rsid w:val="009C3B7E"/>
    <w:rsid w:val="00A126B6"/>
    <w:rsid w:val="00A46FC1"/>
    <w:rsid w:val="00A64254"/>
    <w:rsid w:val="00A9320A"/>
    <w:rsid w:val="00A95648"/>
    <w:rsid w:val="00AA0FC0"/>
    <w:rsid w:val="00AF1083"/>
    <w:rsid w:val="00B03C12"/>
    <w:rsid w:val="00B14F50"/>
    <w:rsid w:val="00B1678B"/>
    <w:rsid w:val="00B21781"/>
    <w:rsid w:val="00B24EB5"/>
    <w:rsid w:val="00B83B68"/>
    <w:rsid w:val="00C33C92"/>
    <w:rsid w:val="00C45B48"/>
    <w:rsid w:val="00C552CB"/>
    <w:rsid w:val="00CA5141"/>
    <w:rsid w:val="00CB5C73"/>
    <w:rsid w:val="00DB7B28"/>
    <w:rsid w:val="00DE77D9"/>
    <w:rsid w:val="00E96F25"/>
    <w:rsid w:val="00E97502"/>
    <w:rsid w:val="00EA0AA8"/>
    <w:rsid w:val="00EE4D4A"/>
    <w:rsid w:val="00F53851"/>
    <w:rsid w:val="00FA4800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32895-455E-4D77-B0F6-4D092C02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2A65"/>
    <w:pPr>
      <w:tabs>
        <w:tab w:val="left" w:pos="720"/>
        <w:tab w:val="left" w:pos="1440"/>
        <w:tab w:val="left" w:pos="2160"/>
      </w:tabs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21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link w:val="Nadpis2Char"/>
    <w:qFormat/>
    <w:pPr>
      <w:keepNext/>
      <w:numPr>
        <w:ilvl w:val="1"/>
        <w:numId w:val="21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pPr>
      <w:numPr>
        <w:ilvl w:val="2"/>
        <w:numId w:val="21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pPr>
      <w:numPr>
        <w:ilvl w:val="3"/>
        <w:numId w:val="21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pPr>
      <w:numPr>
        <w:ilvl w:val="4"/>
        <w:numId w:val="21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pPr>
      <w:numPr>
        <w:ilvl w:val="5"/>
        <w:numId w:val="21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pPr>
      <w:numPr>
        <w:ilvl w:val="6"/>
        <w:numId w:val="21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pPr>
      <w:numPr>
        <w:numId w:val="3"/>
      </w:numPr>
    </w:pPr>
  </w:style>
  <w:style w:type="numbering" w:customStyle="1" w:styleId="BMHeadings">
    <w:name w:val="B&amp;M Headings"/>
    <w:uiPriority w:val="99"/>
    <w:pPr>
      <w:numPr>
        <w:numId w:val="4"/>
      </w:numPr>
    </w:pPr>
  </w:style>
  <w:style w:type="numbering" w:customStyle="1" w:styleId="BMListNumbers">
    <w:name w:val="B&amp;M List Numbers"/>
    <w:uiPriority w:val="99"/>
    <w:pPr>
      <w:numPr>
        <w:numId w:val="5"/>
      </w:numPr>
    </w:pPr>
  </w:style>
  <w:style w:type="numbering" w:customStyle="1" w:styleId="BMSchedules">
    <w:name w:val="B&amp;M Schedules"/>
    <w:uiPriority w:val="99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pPr>
      <w:spacing w:after="0" w:line="240" w:lineRule="auto"/>
    </w:pPr>
    <w:rPr>
      <w:rFonts w:eastAsia="PMingLiU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Pr>
      <w:rFonts w:eastAsia="PMingLiU"/>
      <w:bCs/>
      <w:noProof/>
      <w:sz w:val="16"/>
      <w:lang w:val="en-AU" w:eastAsia="zh-CN"/>
    </w:rPr>
  </w:style>
  <w:style w:type="paragraph" w:customStyle="1" w:styleId="BMKAddress1">
    <w:name w:val="BMK Address1"/>
    <w:basedOn w:val="Normln"/>
    <w:semiHidden/>
    <w:pPr>
      <w:spacing w:line="260" w:lineRule="atLeast"/>
    </w:pPr>
  </w:style>
  <w:style w:type="paragraph" w:customStyle="1" w:styleId="BMKAttention">
    <w:name w:val="BMK Attention"/>
    <w:basedOn w:val="Normln"/>
    <w:semiHidden/>
    <w:pPr>
      <w:spacing w:line="260" w:lineRule="atLeast"/>
    </w:pPr>
  </w:style>
  <w:style w:type="paragraph" w:customStyle="1" w:styleId="BMKCities">
    <w:name w:val="BMK Cities"/>
    <w:semiHidden/>
    <w:pPr>
      <w:spacing w:before="30" w:line="2" w:lineRule="auto"/>
    </w:pPr>
    <w:rPr>
      <w:rFonts w:eastAsia="PMingLiU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pPr>
      <w:spacing w:before="0"/>
    </w:pPr>
  </w:style>
  <w:style w:type="paragraph" w:customStyle="1" w:styleId="BMKDeliveryPhrase">
    <w:name w:val="BMK Delivery Phrase"/>
    <w:basedOn w:val="BMKAddressInfo"/>
    <w:semiHidden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Normln"/>
    <w:semiHidden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Pr>
      <w:b/>
    </w:rPr>
  </w:style>
  <w:style w:type="character" w:customStyle="1" w:styleId="BMKMemberFirmNameChar">
    <w:name w:val="BMK Member Firm Name Char"/>
    <w:link w:val="BMKMemberFirmName"/>
    <w:semiHidden/>
    <w:rPr>
      <w:rFonts w:eastAsia="PMingLiU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Normln"/>
    <w:next w:val="Normln"/>
    <w:semiHidden/>
    <w:pPr>
      <w:spacing w:line="2" w:lineRule="auto"/>
    </w:pPr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</w:style>
  <w:style w:type="paragraph" w:customStyle="1" w:styleId="BMKPartnerList">
    <w:name w:val="BMK Partner List"/>
    <w:basedOn w:val="BMKCities"/>
    <w:semiHidden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</w:style>
  <w:style w:type="character" w:customStyle="1" w:styleId="BMKPrivacyTextChar">
    <w:name w:val="BMK Privacy Text Char"/>
    <w:link w:val="BMKPrivacyText"/>
    <w:semiHidden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styleId="Zpat">
    <w:name w:val="footer"/>
    <w:basedOn w:val="Normln"/>
    <w:link w:val="ZpatChar"/>
    <w:uiPriority w:val="99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ZpatChar">
    <w:name w:val="Zápatí Char"/>
    <w:link w:val="Zpat"/>
    <w:uiPriority w:val="99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customStyle="1" w:styleId="BMKPrivacyTitle">
    <w:name w:val="BMK Privacy Title"/>
    <w:basedOn w:val="Normln"/>
    <w:semiHidden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ln"/>
    <w:semiHidden/>
    <w:pPr>
      <w:spacing w:line="260" w:lineRule="atLeast"/>
    </w:pPr>
  </w:style>
  <w:style w:type="paragraph" w:customStyle="1" w:styleId="BMKRefInfo">
    <w:name w:val="BMK Ref Info"/>
    <w:basedOn w:val="BMKAddressInfo"/>
    <w:semiHidden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pPr>
      <w:spacing w:before="0"/>
    </w:pPr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pPr>
      <w:spacing w:line="260" w:lineRule="atLeast"/>
    </w:pPr>
  </w:style>
  <w:style w:type="paragraph" w:customStyle="1" w:styleId="BMKSubject">
    <w:name w:val="BMK Subject"/>
    <w:basedOn w:val="Normln"/>
    <w:semiHidden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customStyle="1" w:styleId="BMKTitle">
    <w:name w:val="BMK Title"/>
    <w:basedOn w:val="Normln"/>
    <w:next w:val="Zkladntext"/>
    <w:semiHidden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pPr>
      <w:spacing w:line="260" w:lineRule="atLeast"/>
    </w:pPr>
  </w:style>
  <w:style w:type="paragraph" w:customStyle="1" w:styleId="BMKHeaderLogoSHI">
    <w:name w:val="BMKHeaderLogoSHI"/>
    <w:semiHidden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Standardnpsmoodstavce"/>
    <w:uiPriority w:val="3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pPr>
      <w:numPr>
        <w:numId w:val="7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ln"/>
    <w:semiHidden/>
    <w:pPr>
      <w:spacing w:line="260" w:lineRule="atLeast"/>
    </w:pPr>
  </w:style>
  <w:style w:type="paragraph" w:customStyle="1" w:styleId="OtherContact">
    <w:name w:val="OtherContact"/>
    <w:basedOn w:val="Normln"/>
    <w:semiHidden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pPr>
      <w:numPr>
        <w:numId w:val="8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pPr>
      <w:keepNext/>
      <w:numPr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pPr>
      <w:keepNext/>
      <w:numPr>
        <w:ilvl w:val="1"/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pPr>
      <w:numPr>
        <w:ilvl w:val="2"/>
        <w:numId w:val="14"/>
      </w:numPr>
      <w:spacing w:after="180" w:line="260" w:lineRule="atLeast"/>
    </w:pPr>
  </w:style>
  <w:style w:type="paragraph" w:customStyle="1" w:styleId="SchH4">
    <w:name w:val="SchH4"/>
    <w:basedOn w:val="Normln"/>
    <w:uiPriority w:val="6"/>
    <w:pPr>
      <w:numPr>
        <w:ilvl w:val="3"/>
        <w:numId w:val="14"/>
      </w:numPr>
      <w:spacing w:after="180" w:line="260" w:lineRule="atLeast"/>
    </w:pPr>
  </w:style>
  <w:style w:type="paragraph" w:customStyle="1" w:styleId="SchH5">
    <w:name w:val="SchH5"/>
    <w:basedOn w:val="Normln"/>
    <w:uiPriority w:val="6"/>
    <w:pPr>
      <w:numPr>
        <w:ilvl w:val="4"/>
        <w:numId w:val="14"/>
      </w:numPr>
      <w:spacing w:after="180" w:line="260" w:lineRule="atLeast"/>
    </w:pPr>
  </w:style>
  <w:style w:type="paragraph" w:customStyle="1" w:styleId="SchH6">
    <w:name w:val="SchH6"/>
    <w:basedOn w:val="Normln"/>
    <w:uiPriority w:val="6"/>
    <w:pPr>
      <w:numPr>
        <w:ilvl w:val="5"/>
        <w:numId w:val="14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2Char">
    <w:name w:val="Nadpis 2 Char"/>
    <w:basedOn w:val="Standardnpsmoodstavce"/>
    <w:link w:val="Nadpis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3Char">
    <w:name w:val="Nadpis 3 Char"/>
    <w:basedOn w:val="Standardnpsmoodstavce"/>
    <w:link w:val="Nadpis3"/>
    <w:rPr>
      <w:rFonts w:eastAsiaTheme="minorEastAsia"/>
      <w:szCs w:val="28"/>
      <w:lang w:val="en-AU" w:eastAsia="zh-CN"/>
    </w:rPr>
  </w:style>
  <w:style w:type="character" w:customStyle="1" w:styleId="Nadpis4Char">
    <w:name w:val="Nadpis 4 Char"/>
    <w:basedOn w:val="Standardnpsmoodstavce"/>
    <w:link w:val="Nadpis4"/>
    <w:rPr>
      <w:rFonts w:eastAsiaTheme="minorEastAsia"/>
      <w:szCs w:val="28"/>
      <w:lang w:val="en-AU" w:eastAsia="zh-CN"/>
    </w:rPr>
  </w:style>
  <w:style w:type="character" w:customStyle="1" w:styleId="Nadpis5Char">
    <w:name w:val="Nadpis 5 Char"/>
    <w:basedOn w:val="Standardnpsmoodstavce"/>
    <w:link w:val="Nadpis5"/>
    <w:rPr>
      <w:rFonts w:eastAsiaTheme="minorEastAsia"/>
      <w:szCs w:val="28"/>
      <w:lang w:val="en-AU" w:eastAsia="zh-CN"/>
    </w:rPr>
  </w:style>
  <w:style w:type="character" w:customStyle="1" w:styleId="Nadpis6Char">
    <w:name w:val="Nadpis 6 Char"/>
    <w:basedOn w:val="Standardnpsmoodstavce"/>
    <w:link w:val="Nadpis6"/>
    <w:rPr>
      <w:rFonts w:eastAsiaTheme="minorEastAsia"/>
      <w:szCs w:val="28"/>
      <w:lang w:val="en-AU" w:eastAsia="zh-CN"/>
    </w:rPr>
  </w:style>
  <w:style w:type="character" w:customStyle="1" w:styleId="Nadpis7Char">
    <w:name w:val="Nadpis 7 Char"/>
    <w:basedOn w:val="Standardnpsmoodstavce"/>
    <w:link w:val="Nadpis7"/>
    <w:rPr>
      <w:rFonts w:eastAsiaTheme="minorEastAsia"/>
      <w:szCs w:val="28"/>
      <w:lang w:val="en-AU" w:eastAsia="zh-CN"/>
    </w:rPr>
  </w:style>
  <w:style w:type="character" w:styleId="Hypertextovodkaz">
    <w:name w:val="Hyperlink"/>
    <w:uiPriority w:val="6"/>
    <w:semiHidden/>
    <w:rPr>
      <w:color w:val="0000FF"/>
      <w:u w:val="single"/>
    </w:rPr>
  </w:style>
  <w:style w:type="paragraph" w:styleId="slovanseznam">
    <w:name w:val="List Number"/>
    <w:basedOn w:val="Normln"/>
    <w:uiPriority w:val="7"/>
    <w:qFormat/>
    <w:pPr>
      <w:numPr>
        <w:numId w:val="29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pPr>
      <w:numPr>
        <w:ilvl w:val="1"/>
        <w:numId w:val="29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pPr>
      <w:numPr>
        <w:ilvl w:val="2"/>
        <w:numId w:val="29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pPr>
      <w:numPr>
        <w:ilvl w:val="3"/>
        <w:numId w:val="29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Pr>
      <w:szCs w:val="16"/>
    </w:rPr>
  </w:style>
  <w:style w:type="paragraph" w:customStyle="1" w:styleId="01-Heading1">
    <w:name w:val="01 - Heading 1"/>
    <w:basedOn w:val="Normln"/>
    <w:next w:val="Normln"/>
    <w:rsid w:val="00952A65"/>
    <w:pPr>
      <w:keepNext/>
      <w:numPr>
        <w:numId w:val="30"/>
      </w:numPr>
    </w:pPr>
    <w:rPr>
      <w:b/>
      <w:caps/>
      <w:szCs w:val="24"/>
    </w:rPr>
  </w:style>
  <w:style w:type="paragraph" w:customStyle="1" w:styleId="02-cislodstavec">
    <w:name w:val="02 - cisl_odstavec"/>
    <w:basedOn w:val="Normln"/>
    <w:next w:val="Normln"/>
    <w:rsid w:val="00952A65"/>
    <w:pPr>
      <w:numPr>
        <w:ilvl w:val="1"/>
        <w:numId w:val="30"/>
      </w:numPr>
      <w:jc w:val="left"/>
    </w:pPr>
    <w:rPr>
      <w:szCs w:val="24"/>
    </w:rPr>
  </w:style>
  <w:style w:type="paragraph" w:customStyle="1" w:styleId="03-Normal-numbered">
    <w:name w:val="03 - Normal - numbered"/>
    <w:basedOn w:val="Normln"/>
    <w:next w:val="Normln"/>
    <w:rsid w:val="00952A65"/>
    <w:pPr>
      <w:numPr>
        <w:ilvl w:val="2"/>
        <w:numId w:val="30"/>
      </w:numPr>
      <w:tabs>
        <w:tab w:val="clear" w:pos="720"/>
      </w:tabs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166217"/>
    <w:pPr>
      <w:tabs>
        <w:tab w:val="clear" w:pos="720"/>
        <w:tab w:val="clear" w:pos="1440"/>
        <w:tab w:val="clear" w:pos="216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66217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7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5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5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45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54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24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3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23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22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5080-819F-44E0-AC60-32C97E23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Matějka, Michal</dc:creator>
  <cp:keywords/>
  <dc:description/>
  <cp:lastModifiedBy>Saskia Žáková</cp:lastModifiedBy>
  <cp:revision>2</cp:revision>
  <dcterms:created xsi:type="dcterms:W3CDTF">2018-11-08T12:19:00Z</dcterms:created>
  <dcterms:modified xsi:type="dcterms:W3CDTF">2018-11-08T12:19:00Z</dcterms:modified>
</cp:coreProperties>
</file>